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福建恒安集团厦门商贸有限公司贵阳经营部</w:t>
      </w:r>
      <w:r>
        <w:rPr>
          <w:rFonts w:hint="eastAsia" w:ascii="楷体" w:hAnsi="楷体" w:eastAsia="楷体" w:cs="楷体"/>
          <w:szCs w:val="21"/>
          <w:u w:val="single"/>
        </w:rPr>
        <w:t>（*单位全称）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林美丽</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linmeili@hengan.com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主管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15519147620</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350526198911145065</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lang w:val="en-US" w:eastAsia="zh-CN"/>
              </w:rPr>
              <w:t>福建恒安集团厦门商贸有限公司贵阳经营部</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许水深</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915201007553884530</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lang w:val="en-US" w:eastAsia="zh-CN"/>
        </w:rPr>
        <w:t>林美丽</w:t>
      </w:r>
      <w:bookmarkStart w:id="0" w:name="_GoBack"/>
      <w:bookmarkEnd w:id="0"/>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2F3564B4"/>
    <w:rsid w:val="34FB4502"/>
    <w:rsid w:val="382B2D91"/>
    <w:rsid w:val="4282108A"/>
    <w:rsid w:val="49F63C42"/>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150</TotalTime>
  <ScaleCrop>false</ScaleCrop>
  <LinksUpToDate>false</LinksUpToDate>
  <CharactersWithSpaces>913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2021-08-11T08:14:33Z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