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贵阳云岩姚刚农产品经营部</w:t>
      </w:r>
      <w:r>
        <w:rPr>
          <w:rFonts w:hint="eastAsia" w:ascii="楷体" w:hAnsi="楷体" w:eastAsia="楷体" w:cs="楷体"/>
          <w:szCs w:val="21"/>
          <w:u w:val="single"/>
        </w:rPr>
        <w:t xml:space="preserve">             全</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姚刚</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法人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13985117065</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hint="default" w:ascii="楷体" w:hAnsi="楷体" w:eastAsia="楷体" w:cs="楷体"/>
                <w:szCs w:val="21"/>
                <w:lang w:val="en-US" w:eastAsia="zh-CN"/>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522226198206121233</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贵阳云岩姚刚农产品经营部</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姚刚</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91520103MA6DJT942C</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姚刚</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2021.8.10</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089815A0"/>
    <w:rsid w:val="12416238"/>
    <w:rsid w:val="1D961A34"/>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153</TotalTime>
  <ScaleCrop>false</ScaleCrop>
  <LinksUpToDate>false</LinksUpToDate>
  <CharactersWithSpaces>913</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Auas</cp:lastModifiedBy>
  <dcterms:modified xsi:type="dcterms:W3CDTF">2021-08-10T06:25:41Z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96FD1642A427409EB52CCD6F62D3D796</vt:lpwstr>
  </property>
</Properties>
</file>