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7B8AB9">
      <w:pPr>
        <w:spacing w:line="666" w:lineRule="exact"/>
        <w:ind w:firstLine="314"/>
        <w:textAlignment w:val="center"/>
      </w:pPr>
      <w:r>
        <w:drawing>
          <wp:inline distT="0" distB="0" distL="0" distR="0">
            <wp:extent cx="1238250" cy="422910"/>
            <wp:effectExtent l="0" t="0" r="0" b="15240"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38272" cy="423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ED887">
      <w:pPr>
        <w:spacing w:before="2" w:line="225" w:lineRule="auto"/>
        <w:ind w:left="3701"/>
        <w:rPr>
          <w:rFonts w:ascii="黑体" w:hAnsi="黑体" w:eastAsia="黑体" w:cs="黑体"/>
          <w:sz w:val="45"/>
          <w:szCs w:val="45"/>
        </w:rPr>
      </w:pPr>
      <w:r>
        <w:rPr>
          <w:rFonts w:ascii="黑体" w:hAnsi="黑体" w:eastAsia="黑体" w:cs="黑体"/>
          <w:b/>
          <w:bCs/>
          <w:spacing w:val="-11"/>
          <w:sz w:val="45"/>
          <w:szCs w:val="45"/>
        </w:rPr>
        <w:t>公</w:t>
      </w:r>
      <w:r>
        <w:rPr>
          <w:rFonts w:ascii="黑体" w:hAnsi="黑体" w:eastAsia="黑体" w:cs="黑体"/>
          <w:spacing w:val="-7"/>
          <w:sz w:val="45"/>
          <w:szCs w:val="45"/>
        </w:rPr>
        <w:t xml:space="preserve"> </w:t>
      </w:r>
      <w:r>
        <w:rPr>
          <w:rFonts w:ascii="黑体" w:hAnsi="黑体" w:eastAsia="黑体" w:cs="黑体"/>
          <w:b/>
          <w:bCs/>
          <w:spacing w:val="-11"/>
          <w:sz w:val="45"/>
          <w:szCs w:val="45"/>
        </w:rPr>
        <w:t>函</w:t>
      </w:r>
    </w:p>
    <w:p w14:paraId="10777267">
      <w:pPr>
        <w:spacing w:line="467" w:lineRule="auto"/>
        <w:rPr>
          <w:rFonts w:ascii="Arial"/>
          <w:sz w:val="21"/>
        </w:rPr>
      </w:pPr>
    </w:p>
    <w:p w14:paraId="3344EBA3">
      <w:pPr>
        <w:spacing w:before="88" w:line="220" w:lineRule="auto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3"/>
          <w:sz w:val="30"/>
          <w:szCs w:val="30"/>
        </w:rPr>
        <w:t>尊敬的各合作伙伴：</w:t>
      </w:r>
    </w:p>
    <w:p w14:paraId="6D070975">
      <w:pPr>
        <w:ind w:firstLine="696" w:firstLineChars="200"/>
        <w:rPr>
          <w:rFonts w:hint="eastAsia" w:asciiTheme="minorEastAsia" w:hAnsiTheme="minorEastAsia" w:eastAsiaTheme="minorEastAsia" w:cstheme="minorEastAsia"/>
          <w:b w:val="0"/>
          <w:bCs w:val="0"/>
          <w:color w:val="auto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因机器设备维修,202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年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02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01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日我公司以下暂无法满足客户订单量，预计缺货时间为:202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年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02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01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日至202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年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02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28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日止。具体产品信息如下:</w:t>
      </w:r>
    </w:p>
    <w:p w14:paraId="0B506AEA">
      <w:pPr>
        <w:spacing w:line="39" w:lineRule="exact"/>
        <w:rPr>
          <w:rFonts w:hint="eastAsia" w:asciiTheme="minorEastAsia" w:hAnsiTheme="minorEastAsia" w:eastAsiaTheme="minorEastAsia" w:cstheme="minorEastAsia"/>
          <w:b w:val="0"/>
          <w:bCs w:val="0"/>
          <w:color w:val="auto"/>
        </w:rPr>
      </w:pPr>
    </w:p>
    <w:tbl>
      <w:tblPr>
        <w:tblStyle w:val="4"/>
        <w:tblW w:w="9013" w:type="dxa"/>
        <w:tblInd w:w="-10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42"/>
        <w:gridCol w:w="2343"/>
        <w:gridCol w:w="2428"/>
      </w:tblGrid>
      <w:tr w14:paraId="3018F0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4242" w:type="dxa"/>
            <w:vAlign w:val="top"/>
          </w:tcPr>
          <w:p w14:paraId="2D5CB294">
            <w:pPr>
              <w:spacing w:before="151" w:line="219" w:lineRule="auto"/>
              <w:ind w:left="458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-5"/>
                <w:sz w:val="23"/>
                <w:szCs w:val="23"/>
              </w:rPr>
              <w:t>产品名称</w:t>
            </w:r>
          </w:p>
        </w:tc>
        <w:tc>
          <w:tcPr>
            <w:tcW w:w="2343" w:type="dxa"/>
            <w:vAlign w:val="top"/>
          </w:tcPr>
          <w:p w14:paraId="02168ABE">
            <w:pPr>
              <w:spacing w:before="154" w:line="219" w:lineRule="auto"/>
              <w:ind w:left="432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-3"/>
                <w:sz w:val="23"/>
                <w:szCs w:val="23"/>
              </w:rPr>
              <w:t>规格</w:t>
            </w:r>
          </w:p>
        </w:tc>
        <w:tc>
          <w:tcPr>
            <w:tcW w:w="2428" w:type="dxa"/>
            <w:vAlign w:val="top"/>
          </w:tcPr>
          <w:p w14:paraId="759C1694">
            <w:pPr>
              <w:spacing w:before="155" w:line="221" w:lineRule="auto"/>
              <w:ind w:firstLine="460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  <w:lang w:val="en-US" w:eastAsia="zh-CN"/>
              </w:rPr>
              <w:t>外包装条码</w:t>
            </w:r>
          </w:p>
        </w:tc>
      </w:tr>
      <w:tr w14:paraId="67C059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4242" w:type="dxa"/>
            <w:vAlign w:val="center"/>
          </w:tcPr>
          <w:p w14:paraId="506B7878">
            <w:pPr>
              <w:ind w:firstLine="516" w:firstLineChars="20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山花花都牧场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  <w:t>富硒纯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牛奶250ml*12</w:t>
            </w:r>
          </w:p>
        </w:tc>
        <w:tc>
          <w:tcPr>
            <w:tcW w:w="2343" w:type="dxa"/>
            <w:vAlign w:val="center"/>
          </w:tcPr>
          <w:p w14:paraId="0D1D6EF0">
            <w:pPr>
              <w:ind w:firstLine="516" w:firstLineChars="200"/>
              <w:jc w:val="both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250ml*12</w:t>
            </w:r>
          </w:p>
        </w:tc>
        <w:tc>
          <w:tcPr>
            <w:tcW w:w="2428" w:type="dxa"/>
            <w:vAlign w:val="center"/>
          </w:tcPr>
          <w:p w14:paraId="4F63E2DA">
            <w:pPr>
              <w:ind w:firstLine="516" w:firstLineChars="200"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6927770903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  <w:t>635</w:t>
            </w:r>
          </w:p>
        </w:tc>
      </w:tr>
    </w:tbl>
    <w:p w14:paraId="510724FB">
      <w:pPr>
        <w:spacing w:before="291" w:line="240" w:lineRule="auto"/>
        <w:ind w:left="325" w:right="1649" w:firstLine="549"/>
        <w:jc w:val="left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4"/>
          <w:sz w:val="30"/>
          <w:szCs w:val="30"/>
        </w:rPr>
        <w:t>该产品恢复生产时间以我公司业务人员告知为准，同时产品缺货期间可联系我公司业务人员调换其他产品，由此带来不便敬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3"/>
          <w:sz w:val="30"/>
          <w:szCs w:val="30"/>
        </w:rPr>
        <w:t>请谅解。</w:t>
      </w:r>
    </w:p>
    <w:p w14:paraId="43B32BE8">
      <w:pPr>
        <w:spacing w:before="272" w:line="222" w:lineRule="auto"/>
        <w:ind w:left="874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15"/>
          <w:sz w:val="30"/>
          <w:szCs w:val="30"/>
        </w:rPr>
        <w:t>顺祝商祺!</w:t>
      </w:r>
    </w:p>
    <w:p w14:paraId="00C913F3">
      <w:pPr>
        <w:spacing w:line="275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7691E931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16054772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3185160</wp:posOffset>
            </wp:positionH>
            <wp:positionV relativeFrom="paragraph">
              <wp:posOffset>116840</wp:posOffset>
            </wp:positionV>
            <wp:extent cx="1530350" cy="149225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30322" cy="1492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FF0E625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24518CF1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67CB8E38">
      <w:pPr>
        <w:spacing w:before="87" w:line="222" w:lineRule="auto"/>
        <w:ind w:left="4715"/>
        <w:rPr>
          <w:rFonts w:hint="eastAsia" w:asciiTheme="minorEastAsia" w:hAnsiTheme="minorEastAsia" w:eastAsiaTheme="minorEastAsia" w:cstheme="minorEastAsia"/>
          <w:b w:val="0"/>
          <w:bCs w:val="0"/>
          <w:sz w:val="27"/>
          <w:szCs w:val="27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4"/>
          <w:sz w:val="27"/>
          <w:szCs w:val="27"/>
        </w:rPr>
        <w:t>贵州南方乳业股份有限公司</w:t>
      </w:r>
    </w:p>
    <w:p w14:paraId="30DF803B">
      <w:pPr>
        <w:spacing w:before="236" w:line="222" w:lineRule="auto"/>
        <w:ind w:left="5145"/>
        <w:rPr>
          <w:rFonts w:hint="eastAsia" w:asciiTheme="minorEastAsia" w:hAnsiTheme="minorEastAsia" w:eastAsiaTheme="minorEastAsia" w:cstheme="minorEastAsia"/>
          <w:b w:val="0"/>
          <w:bCs w:val="0"/>
          <w:sz w:val="27"/>
          <w:szCs w:val="27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</w:rPr>
        <w:t>202年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  <w:lang w:val="en-US" w:eastAsia="zh-CN"/>
        </w:rPr>
        <w:t>02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  <w:lang w:val="en-US" w:eastAsia="zh-CN"/>
        </w:rPr>
        <w:t>01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</w:rPr>
        <w:t>日</w:t>
      </w:r>
    </w:p>
    <w:p w14:paraId="148F7EBB">
      <w:pPr>
        <w:spacing w:line="260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6C235196">
      <w:pPr>
        <w:spacing w:line="260" w:lineRule="auto"/>
        <w:rPr>
          <w:rFonts w:ascii="Arial"/>
          <w:sz w:val="21"/>
        </w:rPr>
      </w:pPr>
    </w:p>
    <w:p w14:paraId="797619AD">
      <w:pPr>
        <w:spacing w:line="260" w:lineRule="auto"/>
        <w:rPr>
          <w:rFonts w:ascii="Arial"/>
          <w:sz w:val="21"/>
        </w:rPr>
      </w:pPr>
    </w:p>
    <w:p w14:paraId="75118561">
      <w:pPr>
        <w:spacing w:line="260" w:lineRule="auto"/>
        <w:rPr>
          <w:rFonts w:ascii="Arial"/>
          <w:sz w:val="21"/>
        </w:rPr>
      </w:pPr>
    </w:p>
    <w:p w14:paraId="376B4FBC">
      <w:pPr>
        <w:spacing w:line="260" w:lineRule="auto"/>
        <w:rPr>
          <w:rFonts w:ascii="Arial"/>
          <w:sz w:val="21"/>
        </w:rPr>
      </w:pPr>
    </w:p>
    <w:p w14:paraId="7D19A39D">
      <w:pPr>
        <w:spacing w:line="261" w:lineRule="auto"/>
        <w:rPr>
          <w:rFonts w:ascii="Arial"/>
          <w:sz w:val="21"/>
        </w:rPr>
      </w:pPr>
    </w:p>
    <w:p w14:paraId="506B9280">
      <w:pPr>
        <w:spacing w:line="261" w:lineRule="auto"/>
        <w:rPr>
          <w:rFonts w:ascii="Arial"/>
          <w:sz w:val="21"/>
        </w:rPr>
      </w:pPr>
    </w:p>
    <w:p w14:paraId="56C7A604">
      <w:pPr>
        <w:spacing w:line="261" w:lineRule="auto"/>
        <w:rPr>
          <w:rFonts w:ascii="Arial"/>
          <w:sz w:val="21"/>
        </w:rPr>
      </w:pPr>
    </w:p>
    <w:p w14:paraId="532D97B6">
      <w:pPr>
        <w:spacing w:line="261" w:lineRule="auto"/>
        <w:rPr>
          <w:rFonts w:ascii="Arial"/>
          <w:sz w:val="21"/>
        </w:rPr>
      </w:pPr>
    </w:p>
    <w:p w14:paraId="57792083">
      <w:pPr>
        <w:spacing w:line="261" w:lineRule="auto"/>
        <w:rPr>
          <w:rFonts w:ascii="Arial"/>
          <w:sz w:val="21"/>
        </w:rPr>
      </w:pPr>
    </w:p>
    <w:p w14:paraId="7F935279">
      <w:pPr>
        <w:spacing w:line="275" w:lineRule="auto"/>
        <w:rPr>
          <w:rFonts w:ascii="Arial"/>
          <w:sz w:val="21"/>
        </w:rPr>
      </w:pPr>
    </w:p>
    <w:p w14:paraId="11D6D0D7">
      <w:pPr>
        <w:spacing w:line="275" w:lineRule="auto"/>
        <w:rPr>
          <w:rFonts w:ascii="Arial"/>
          <w:sz w:val="21"/>
        </w:rPr>
      </w:pPr>
    </w:p>
    <w:p w14:paraId="54225C19">
      <w:pPr>
        <w:spacing w:line="275" w:lineRule="auto"/>
        <w:rPr>
          <w:rFonts w:ascii="Arial"/>
          <w:sz w:val="21"/>
        </w:rPr>
      </w:pPr>
    </w:p>
    <w:p w14:paraId="4EE22B20">
      <w:pPr>
        <w:spacing w:line="276" w:lineRule="auto"/>
        <w:rPr>
          <w:rFonts w:ascii="Arial"/>
          <w:sz w:val="21"/>
        </w:rPr>
      </w:pPr>
    </w:p>
    <w:p w14:paraId="1BCF0A28">
      <w:pPr>
        <w:spacing w:line="276" w:lineRule="auto"/>
        <w:rPr>
          <w:rFonts w:ascii="Arial"/>
          <w:sz w:val="21"/>
        </w:rPr>
      </w:pPr>
    </w:p>
    <w:p w14:paraId="78CB5AC2">
      <w:pPr>
        <w:spacing w:before="88" w:line="222" w:lineRule="auto"/>
        <w:jc w:val="right"/>
        <w:rPr>
          <w:rFonts w:ascii="黑体" w:hAnsi="黑体" w:eastAsia="黑体" w:cs="黑体"/>
          <w:sz w:val="27"/>
          <w:szCs w:val="27"/>
        </w:rPr>
      </w:pPr>
      <w:r>
        <w:pict>
          <v:shape id="_x0000_s1026" o:spid="_x0000_s1026" o:spt="202" type="#_x0000_t202" style="position:absolute;left:0pt;margin-left:351.2pt;margin-top:-6.9pt;height:34pt;width:33.55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7EFA329E">
                  <w:pPr>
                    <w:spacing w:before="20" w:line="639" w:lineRule="exact"/>
                    <w:ind w:left="20"/>
                  </w:pPr>
                </w:p>
              </w:txbxContent>
            </v:textbox>
          </v:shape>
        </w:pict>
      </w:r>
    </w:p>
    <w:sectPr>
      <w:footerReference r:id="rId5" w:type="default"/>
      <w:pgSz w:w="12100" w:h="16980"/>
      <w:pgMar w:top="999" w:right="622" w:bottom="1" w:left="181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DFD41E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MGM5NjE5Mjg2OGFlNzU2ODViMGY5YjJkYjY4MzU5NTIifQ=="/>
  </w:docVars>
  <w:rsids>
    <w:rsidRoot w:val="00000000"/>
    <w:rsid w:val="00D3043E"/>
    <w:rsid w:val="010E7ECB"/>
    <w:rsid w:val="01AC7FA4"/>
    <w:rsid w:val="031208FE"/>
    <w:rsid w:val="05E65899"/>
    <w:rsid w:val="079E5C2C"/>
    <w:rsid w:val="093B7EDA"/>
    <w:rsid w:val="09C26958"/>
    <w:rsid w:val="0A04331C"/>
    <w:rsid w:val="0AFC3C93"/>
    <w:rsid w:val="0BF51750"/>
    <w:rsid w:val="0C346B5F"/>
    <w:rsid w:val="0CD477CF"/>
    <w:rsid w:val="107A085A"/>
    <w:rsid w:val="10DC2F22"/>
    <w:rsid w:val="12AA2F4C"/>
    <w:rsid w:val="133C36AB"/>
    <w:rsid w:val="188743ED"/>
    <w:rsid w:val="18D25736"/>
    <w:rsid w:val="1CB50B71"/>
    <w:rsid w:val="1DB855FB"/>
    <w:rsid w:val="203D6793"/>
    <w:rsid w:val="20FD58B3"/>
    <w:rsid w:val="22952506"/>
    <w:rsid w:val="22A94963"/>
    <w:rsid w:val="254115E7"/>
    <w:rsid w:val="25EC6106"/>
    <w:rsid w:val="27C936AF"/>
    <w:rsid w:val="296D4E2B"/>
    <w:rsid w:val="2C0260C2"/>
    <w:rsid w:val="2FB12897"/>
    <w:rsid w:val="318F109E"/>
    <w:rsid w:val="3279289E"/>
    <w:rsid w:val="33F206BA"/>
    <w:rsid w:val="34B30AC4"/>
    <w:rsid w:val="37065386"/>
    <w:rsid w:val="37B54A6F"/>
    <w:rsid w:val="381F1CE6"/>
    <w:rsid w:val="38375A49"/>
    <w:rsid w:val="394A6E79"/>
    <w:rsid w:val="39964C5D"/>
    <w:rsid w:val="3B3800DD"/>
    <w:rsid w:val="3BF36541"/>
    <w:rsid w:val="3CCD41AC"/>
    <w:rsid w:val="3F130AFF"/>
    <w:rsid w:val="3F534AB8"/>
    <w:rsid w:val="41B53A30"/>
    <w:rsid w:val="437461C3"/>
    <w:rsid w:val="46C13B6B"/>
    <w:rsid w:val="47070B18"/>
    <w:rsid w:val="4BF66709"/>
    <w:rsid w:val="4D3636BC"/>
    <w:rsid w:val="523F30FC"/>
    <w:rsid w:val="545F6D46"/>
    <w:rsid w:val="556B0258"/>
    <w:rsid w:val="56FC0FD7"/>
    <w:rsid w:val="572443B1"/>
    <w:rsid w:val="58E913AD"/>
    <w:rsid w:val="5B4D44F4"/>
    <w:rsid w:val="5FD70512"/>
    <w:rsid w:val="601654D5"/>
    <w:rsid w:val="61167F31"/>
    <w:rsid w:val="632B433E"/>
    <w:rsid w:val="63D05177"/>
    <w:rsid w:val="64315096"/>
    <w:rsid w:val="65ED38EC"/>
    <w:rsid w:val="6639797D"/>
    <w:rsid w:val="68AE747E"/>
    <w:rsid w:val="6DE2636F"/>
    <w:rsid w:val="6DF16A38"/>
    <w:rsid w:val="6EA639FB"/>
    <w:rsid w:val="6FB3747F"/>
    <w:rsid w:val="70126F17"/>
    <w:rsid w:val="70447FFA"/>
    <w:rsid w:val="70D50A94"/>
    <w:rsid w:val="7D410234"/>
    <w:rsid w:val="7E38437D"/>
    <w:rsid w:val="7E4020D2"/>
    <w:rsid w:val="7E65290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177</Words>
  <Characters>224</Characters>
  <TotalTime>8</TotalTime>
  <ScaleCrop>false</ScaleCrop>
  <LinksUpToDate>false</LinksUpToDate>
  <CharactersWithSpaces>225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2023-04-18T14:34:00Z</dcterms:created>
  <dc:creator>Kingsoft-PDF</dc:creator>
  <cp:lastModifiedBy>微信用户</cp:lastModifiedBy>
  <dcterms:modified xsi:type="dcterms:W3CDTF">2026-02-21T00:43:01Z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2023-04-18T14:34:58Z</vt:filetime>
  </property>
  <property fmtid="{D5CDD505-2E9C-101B-9397-08002B2CF9AE}" pid="4" name="UsrData">
    <vt:lpwstr>643e3a080c8b29001545b2e9</vt:lpwstr>
  </property>
  <property fmtid="{D5CDD505-2E9C-101B-9397-08002B2CF9AE}" pid="5" name="KSOProductBuildVer">
    <vt:lpwstr>2052-12.1.0.25225</vt:lpwstr>
  </property>
  <property fmtid="{D5CDD505-2E9C-101B-9397-08002B2CF9AE}" pid="6" name="ICV">
    <vt:lpwstr>011BC3CBB50C416E9ACB701E7BD0D53B_13</vt:lpwstr>
  </property>
  <property fmtid="{D5CDD505-2E9C-101B-9397-08002B2CF9AE}" pid="7" name="KSOTemplateDocerSaveRecord">
    <vt:lpwstr>eyJoZGlkIjoiZDJiMTM0YWRkZGMwZjNmNDYxZWVjNDE5NDMxZTUyZDAiLCJ1c2VySWQiOiIxMzUxMjI2NzQxIn0=</vt:lpwstr>
  </property>
</Properties>
</file>