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AA44CB">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14:paraId="3A85102A">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贵州南方乳业股份有限公司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14:paraId="15859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14:paraId="7A1999B9">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14:paraId="634CB2AA">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14:paraId="2EA008A6">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14:paraId="18A88194">
            <w:pPr>
              <w:jc w:val="center"/>
              <w:rPr>
                <w:rFonts w:ascii="楷体" w:hAnsi="楷体" w:eastAsia="楷体" w:cs="楷体"/>
                <w:b/>
                <w:bCs/>
                <w:szCs w:val="21"/>
              </w:rPr>
            </w:pPr>
            <w:r>
              <w:rPr>
                <w:rFonts w:hint="eastAsia" w:ascii="楷体" w:hAnsi="楷体" w:eastAsia="楷体" w:cs="楷体"/>
                <w:b/>
                <w:bCs/>
                <w:szCs w:val="21"/>
              </w:rPr>
              <w:t>角色</w:t>
            </w:r>
          </w:p>
        </w:tc>
      </w:tr>
      <w:tr w14:paraId="531E2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8A5614C">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潘用川</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14:paraId="12E372E9">
            <w:pPr>
              <w:rPr>
                <w:rFonts w:ascii="楷体" w:hAnsi="楷体" w:eastAsia="楷体" w:cs="楷体"/>
                <w:szCs w:val="21"/>
              </w:rPr>
            </w:pPr>
            <w:r>
              <w:rPr>
                <w:rFonts w:hint="eastAsia" w:ascii="楷体" w:hAnsi="楷体" w:eastAsia="楷体" w:cs="楷体"/>
                <w:szCs w:val="21"/>
              </w:rPr>
              <w:t>Email:</w:t>
            </w:r>
          </w:p>
        </w:tc>
        <w:tc>
          <w:tcPr>
            <w:tcW w:w="1288" w:type="dxa"/>
            <w:vMerge w:val="restart"/>
          </w:tcPr>
          <w:p w14:paraId="63110739">
            <w:pPr>
              <w:rPr>
                <w:rFonts w:ascii="楷体" w:hAnsi="楷体" w:eastAsia="楷体" w:cs="楷体"/>
                <w:szCs w:val="21"/>
              </w:rPr>
            </w:pPr>
          </w:p>
          <w:p w14:paraId="1CCBA6E0">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14:paraId="4B42C5D5">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14:paraId="797C763F">
            <w:pPr>
              <w:rPr>
                <w:rFonts w:ascii="楷体" w:hAnsi="楷体" w:eastAsia="楷体" w:cs="楷体"/>
                <w:szCs w:val="21"/>
              </w:rPr>
            </w:pPr>
          </w:p>
          <w:p w14:paraId="2E5E8207">
            <w:pPr>
              <w:rPr>
                <w:rFonts w:ascii="楷体" w:hAnsi="楷体" w:eastAsia="楷体" w:cs="楷体"/>
                <w:szCs w:val="21"/>
              </w:rPr>
            </w:pPr>
            <w:r>
              <w:rPr>
                <w:rFonts w:hint="eastAsia" w:ascii="楷体" w:hAnsi="楷体" w:eastAsia="楷体" w:cs="楷体"/>
                <w:szCs w:val="21"/>
              </w:rPr>
              <w:t xml:space="preserve"> </w:t>
            </w:r>
          </w:p>
          <w:p w14:paraId="3F680397">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14:paraId="40369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6715A4E2">
            <w:pPr>
              <w:rPr>
                <w:rFonts w:ascii="楷体" w:hAnsi="楷体" w:eastAsia="楷体" w:cs="楷体"/>
                <w:color w:val="FF0000"/>
                <w:szCs w:val="21"/>
              </w:rPr>
            </w:pPr>
          </w:p>
          <w:p w14:paraId="013434FF">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商超经理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14:paraId="27DC47C8">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18084368422</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14:paraId="6230FB74">
            <w:pPr>
              <w:rPr>
                <w:rFonts w:ascii="楷体" w:hAnsi="楷体" w:eastAsia="楷体" w:cs="楷体"/>
                <w:szCs w:val="21"/>
              </w:rPr>
            </w:pPr>
          </w:p>
        </w:tc>
        <w:tc>
          <w:tcPr>
            <w:tcW w:w="1288" w:type="dxa"/>
            <w:vMerge w:val="continue"/>
          </w:tcPr>
          <w:p w14:paraId="6052BA13">
            <w:pPr>
              <w:rPr>
                <w:rFonts w:ascii="楷体" w:hAnsi="楷体" w:eastAsia="楷体" w:cs="楷体"/>
                <w:szCs w:val="21"/>
              </w:rPr>
            </w:pPr>
          </w:p>
        </w:tc>
        <w:tc>
          <w:tcPr>
            <w:tcW w:w="1237" w:type="dxa"/>
            <w:vMerge w:val="continue"/>
          </w:tcPr>
          <w:p w14:paraId="39F4E9BE">
            <w:pPr>
              <w:rPr>
                <w:rFonts w:ascii="楷体" w:hAnsi="楷体" w:eastAsia="楷体" w:cs="楷体"/>
                <w:szCs w:val="21"/>
              </w:rPr>
            </w:pPr>
          </w:p>
        </w:tc>
      </w:tr>
      <w:tr w14:paraId="6FECE6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2A99FB3">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14:paraId="44C60CAB">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511028198708091811</w:t>
            </w:r>
            <w:r>
              <w:rPr>
                <w:rFonts w:hint="eastAsia" w:ascii="楷体" w:hAnsi="楷体" w:eastAsia="楷体" w:cs="楷体"/>
                <w:b/>
                <w:bCs/>
                <w:szCs w:val="21"/>
                <w:u w:val="single"/>
              </w:rPr>
              <w:t xml:space="preserve">                 </w:t>
            </w:r>
          </w:p>
        </w:tc>
        <w:tc>
          <w:tcPr>
            <w:tcW w:w="1288" w:type="dxa"/>
            <w:vMerge w:val="continue"/>
          </w:tcPr>
          <w:p w14:paraId="7FD2FE48">
            <w:pPr>
              <w:rPr>
                <w:rFonts w:ascii="楷体" w:hAnsi="楷体" w:eastAsia="楷体" w:cs="楷体"/>
                <w:szCs w:val="21"/>
              </w:rPr>
            </w:pPr>
          </w:p>
        </w:tc>
        <w:tc>
          <w:tcPr>
            <w:tcW w:w="1237" w:type="dxa"/>
            <w:vMerge w:val="continue"/>
          </w:tcPr>
          <w:p w14:paraId="0FA09019">
            <w:pPr>
              <w:rPr>
                <w:rFonts w:ascii="楷体" w:hAnsi="楷体" w:eastAsia="楷体" w:cs="楷体"/>
                <w:szCs w:val="21"/>
              </w:rPr>
            </w:pPr>
          </w:p>
        </w:tc>
      </w:tr>
      <w:tr w14:paraId="1016F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457F2820">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14:paraId="3F8D88B9">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val="en-US" w:eastAsia="zh-CN"/>
              </w:rPr>
              <w:t>贵州南方乳业股份有限公司</w:t>
            </w:r>
            <w:r>
              <w:rPr>
                <w:rFonts w:hint="eastAsia" w:ascii="楷体" w:hAnsi="楷体" w:eastAsia="楷体" w:cs="楷体"/>
                <w:szCs w:val="21"/>
                <w:u w:val="single"/>
              </w:rPr>
              <w:t xml:space="preserve">  </w:t>
            </w:r>
            <w:r>
              <w:rPr>
                <w:rFonts w:hint="eastAsia" w:ascii="楷体" w:hAnsi="楷体" w:eastAsia="楷体" w:cs="楷体"/>
                <w:b/>
                <w:bCs/>
                <w:szCs w:val="21"/>
                <w:u w:val="single"/>
              </w:rPr>
              <w:t xml:space="preserve">                       </w:t>
            </w:r>
          </w:p>
        </w:tc>
        <w:tc>
          <w:tcPr>
            <w:tcW w:w="1237" w:type="dxa"/>
            <w:vMerge w:val="restart"/>
            <w:vAlign w:val="center"/>
          </w:tcPr>
          <w:p w14:paraId="73CA5454">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14:paraId="64742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7FA77CEB">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14:paraId="4F6F9767">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耿坤</w:t>
            </w:r>
            <w:bookmarkStart w:id="0" w:name="_GoBack"/>
            <w:bookmarkEnd w:id="0"/>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14:paraId="61E74E2C">
            <w:pPr>
              <w:rPr>
                <w:rFonts w:ascii="楷体" w:hAnsi="楷体" w:eastAsia="楷体" w:cs="楷体"/>
                <w:szCs w:val="21"/>
              </w:rPr>
            </w:pPr>
          </w:p>
        </w:tc>
      </w:tr>
      <w:tr w14:paraId="490FC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2B03CFD2">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14:paraId="0E06FACA">
            <w:pPr>
              <w:rPr>
                <w:rFonts w:ascii="楷体" w:hAnsi="楷体" w:eastAsia="楷体" w:cs="楷体"/>
                <w:szCs w:val="21"/>
                <w:u w:val="single"/>
              </w:rPr>
            </w:pPr>
          </w:p>
          <w:p w14:paraId="5A7E93DC">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91522726MA6EG3TK4H                      </w:t>
            </w:r>
          </w:p>
        </w:tc>
        <w:tc>
          <w:tcPr>
            <w:tcW w:w="1237" w:type="dxa"/>
            <w:vMerge w:val="continue"/>
          </w:tcPr>
          <w:p w14:paraId="33D1A8FD">
            <w:pPr>
              <w:rPr>
                <w:rFonts w:ascii="楷体" w:hAnsi="楷体" w:eastAsia="楷体" w:cs="楷体"/>
                <w:szCs w:val="21"/>
              </w:rPr>
            </w:pPr>
          </w:p>
        </w:tc>
      </w:tr>
    </w:tbl>
    <w:p w14:paraId="3176C689">
      <w:pPr>
        <w:rPr>
          <w:rFonts w:ascii="楷体" w:hAnsi="楷体" w:eastAsia="楷体" w:cs="楷体"/>
          <w:color w:val="FF0000"/>
          <w:szCs w:val="21"/>
        </w:rPr>
      </w:pPr>
      <w:r>
        <w:rPr>
          <w:rFonts w:hint="eastAsia" w:ascii="楷体" w:hAnsi="楷体" w:eastAsia="楷体" w:cs="楷体"/>
          <w:color w:val="FF0000"/>
          <w:szCs w:val="21"/>
        </w:rPr>
        <w:t>*为必填项</w:t>
      </w:r>
    </w:p>
    <w:p w14:paraId="0CEB2660">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14:paraId="244CAD05">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14:paraId="27EA654B">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14:paraId="476A824F">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14:paraId="2268815C">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14:paraId="3AF3369E">
      <w:pPr>
        <w:ind w:firstLine="420" w:firstLineChars="200"/>
        <w:rPr>
          <w:rFonts w:ascii="楷体" w:hAnsi="楷体" w:eastAsia="楷体" w:cs="楷体"/>
          <w:szCs w:val="21"/>
        </w:rPr>
      </w:pPr>
    </w:p>
    <w:p w14:paraId="5E5F220E">
      <w:pPr>
        <w:ind w:firstLine="420" w:firstLineChars="200"/>
        <w:rPr>
          <w:rFonts w:ascii="楷体" w:hAnsi="楷体" w:eastAsia="楷体" w:cs="楷体"/>
          <w:szCs w:val="21"/>
        </w:rPr>
      </w:pPr>
    </w:p>
    <w:p w14:paraId="675312E6">
      <w:pPr>
        <w:ind w:firstLine="420" w:firstLineChars="200"/>
        <w:rPr>
          <w:rFonts w:ascii="楷体" w:hAnsi="楷体" w:eastAsia="楷体" w:cs="楷体"/>
          <w:szCs w:val="21"/>
        </w:rPr>
      </w:pPr>
    </w:p>
    <w:p w14:paraId="60D40940">
      <w:pPr>
        <w:ind w:firstLine="420" w:firstLineChars="200"/>
        <w:rPr>
          <w:rFonts w:ascii="楷体" w:hAnsi="楷体" w:eastAsia="楷体" w:cs="楷体"/>
          <w:szCs w:val="21"/>
        </w:rPr>
      </w:pPr>
    </w:p>
    <w:p w14:paraId="3EBFC6A9">
      <w:pPr>
        <w:ind w:firstLine="420" w:firstLineChars="200"/>
        <w:rPr>
          <w:rFonts w:ascii="楷体" w:hAnsi="楷体" w:eastAsia="楷体" w:cs="楷体"/>
          <w:szCs w:val="21"/>
        </w:rPr>
      </w:pPr>
    </w:p>
    <w:p w14:paraId="3AFD0542">
      <w:pPr>
        <w:ind w:firstLine="420" w:firstLineChars="200"/>
        <w:rPr>
          <w:rFonts w:ascii="楷体" w:hAnsi="楷体" w:eastAsia="楷体" w:cs="楷体"/>
          <w:szCs w:val="21"/>
        </w:rPr>
      </w:pPr>
    </w:p>
    <w:p w14:paraId="2E9546F8">
      <w:pPr>
        <w:rPr>
          <w:rFonts w:ascii="楷体" w:hAnsi="楷体" w:eastAsia="楷体" w:cs="楷体"/>
          <w:szCs w:val="21"/>
        </w:rPr>
      </w:pPr>
    </w:p>
    <w:p w14:paraId="2178DF36">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14:paraId="38049F20">
      <w:pPr>
        <w:rPr>
          <w:rFonts w:ascii="楷体" w:hAnsi="楷体" w:eastAsia="楷体" w:cs="楷体"/>
          <w:szCs w:val="21"/>
          <w:u w:val="single"/>
        </w:rPr>
      </w:pPr>
      <w:r>
        <w:rPr>
          <w:rFonts w:hint="eastAsia" w:ascii="楷体" w:hAnsi="楷体" w:eastAsia="楷体" w:cs="楷体"/>
          <w:szCs w:val="21"/>
          <w:u w:val="single"/>
        </w:rPr>
        <w:t xml:space="preserve">                          </w:t>
      </w:r>
    </w:p>
    <w:p w14:paraId="79347243">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14:paraId="5D7E9A46">
      <w:pPr>
        <w:rPr>
          <w:rFonts w:ascii="楷体" w:hAnsi="楷体" w:eastAsia="楷体" w:cs="楷体"/>
          <w:szCs w:val="21"/>
        </w:rPr>
      </w:pPr>
    </w:p>
    <w:p w14:paraId="6A520CDE">
      <w:pPr>
        <w:rPr>
          <w:rFonts w:ascii="楷体" w:hAnsi="楷体" w:eastAsia="楷体" w:cs="楷体"/>
          <w:sz w:val="8"/>
          <w:szCs w:val="8"/>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xZjI2NzRjMDMxMWVlMDYzYzViZTI2NDE3MjhhYTAifQ=="/>
  </w:docVars>
  <w:rsids>
    <w:rsidRoot w:val="00BE1E85"/>
    <w:rsid w:val="007A7A3B"/>
    <w:rsid w:val="00BE1E85"/>
    <w:rsid w:val="08077ACB"/>
    <w:rsid w:val="12416238"/>
    <w:rsid w:val="23B42706"/>
    <w:rsid w:val="283728D7"/>
    <w:rsid w:val="28EC01F3"/>
    <w:rsid w:val="34FB4502"/>
    <w:rsid w:val="382B2D91"/>
    <w:rsid w:val="3D697021"/>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586</Words>
  <Characters>640</Characters>
  <Lines>6</Lines>
  <Paragraphs>1</Paragraphs>
  <TotalTime>12</TotalTime>
  <ScaleCrop>false</ScaleCrop>
  <LinksUpToDate>false</LinksUpToDate>
  <CharactersWithSpaces>885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猜不透</cp:lastModifiedBy>
  <dcterms:modified xsi:type="dcterms:W3CDTF">2026-01-04T06:48:42Z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FD783B47A0974279818F73E6DC540741_13</vt:lpwstr>
  </property>
  <property fmtid="{D5CDD505-2E9C-101B-9397-08002B2CF9AE}" pid="4" name="KSOTemplateDocerSaveRecord">
    <vt:lpwstr>eyJoZGlkIjoiY2JmMzllNTBiMGVjMTlhZGFhNzczNTMxNDVjMjE1YTQiLCJ1c2VySWQiOiIyMzg4NjYxODMifQ==</vt:lpwstr>
  </property>
</Properties>
</file>