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F77BD1">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14:paraId="0B6F476D">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贵州拧福商贸有限责任公司  </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14:paraId="46E91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14:paraId="72B58B85">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14:paraId="57943B51">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14:paraId="3C4367BD">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14:paraId="1746179C">
            <w:pPr>
              <w:jc w:val="center"/>
              <w:rPr>
                <w:rFonts w:ascii="楷体" w:hAnsi="楷体" w:eastAsia="楷体" w:cs="楷体"/>
                <w:b/>
                <w:bCs/>
                <w:szCs w:val="21"/>
              </w:rPr>
            </w:pPr>
            <w:r>
              <w:rPr>
                <w:rFonts w:hint="eastAsia" w:ascii="楷体" w:hAnsi="楷体" w:eastAsia="楷体" w:cs="楷体"/>
                <w:b/>
                <w:bCs/>
                <w:szCs w:val="21"/>
              </w:rPr>
              <w:t>角色</w:t>
            </w:r>
          </w:p>
        </w:tc>
      </w:tr>
      <w:tr w14:paraId="5D160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8D4BFA0">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val="en-US" w:eastAsia="zh-CN"/>
              </w:rPr>
              <w:t>赵正卫</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14:paraId="1FFE3157">
            <w:pPr>
              <w:rPr>
                <w:rFonts w:ascii="楷体" w:hAnsi="楷体" w:eastAsia="楷体" w:cs="楷体"/>
                <w:szCs w:val="21"/>
              </w:rPr>
            </w:pPr>
            <w:r>
              <w:rPr>
                <w:rFonts w:hint="eastAsia" w:ascii="楷体" w:hAnsi="楷体" w:eastAsia="楷体" w:cs="楷体"/>
                <w:szCs w:val="21"/>
              </w:rPr>
              <w:t>Email:</w:t>
            </w:r>
          </w:p>
        </w:tc>
        <w:tc>
          <w:tcPr>
            <w:tcW w:w="1288" w:type="dxa"/>
            <w:vMerge w:val="restart"/>
          </w:tcPr>
          <w:p w14:paraId="104692DA">
            <w:pPr>
              <w:rPr>
                <w:rFonts w:ascii="楷体" w:hAnsi="楷体" w:eastAsia="楷体" w:cs="楷体"/>
                <w:szCs w:val="21"/>
              </w:rPr>
            </w:pPr>
          </w:p>
          <w:p w14:paraId="7C378532">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14:paraId="73235D4B">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14:paraId="0063D763">
            <w:pPr>
              <w:rPr>
                <w:rFonts w:ascii="楷体" w:hAnsi="楷体" w:eastAsia="楷体" w:cs="楷体"/>
                <w:szCs w:val="21"/>
              </w:rPr>
            </w:pPr>
          </w:p>
          <w:p w14:paraId="748B0821">
            <w:pPr>
              <w:rPr>
                <w:rFonts w:ascii="楷体" w:hAnsi="楷体" w:eastAsia="楷体" w:cs="楷体"/>
                <w:szCs w:val="21"/>
              </w:rPr>
            </w:pPr>
            <w:r>
              <w:rPr>
                <w:rFonts w:hint="eastAsia" w:ascii="楷体" w:hAnsi="楷体" w:eastAsia="楷体" w:cs="楷体"/>
                <w:szCs w:val="21"/>
              </w:rPr>
              <w:t xml:space="preserve"> </w:t>
            </w:r>
          </w:p>
          <w:p w14:paraId="4E1E8139">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14:paraId="37573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0A84C93D">
            <w:pPr>
              <w:rPr>
                <w:rFonts w:ascii="楷体" w:hAnsi="楷体" w:eastAsia="楷体" w:cs="楷体"/>
                <w:color w:val="FF0000"/>
                <w:szCs w:val="21"/>
              </w:rPr>
            </w:pPr>
          </w:p>
          <w:p w14:paraId="76D684AF">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总经理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14:paraId="0B5BAE7D">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13639279972</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14:paraId="3641E484">
            <w:pPr>
              <w:rPr>
                <w:rFonts w:ascii="楷体" w:hAnsi="楷体" w:eastAsia="楷体" w:cs="楷体"/>
                <w:szCs w:val="21"/>
              </w:rPr>
            </w:pPr>
          </w:p>
        </w:tc>
        <w:tc>
          <w:tcPr>
            <w:tcW w:w="1288" w:type="dxa"/>
            <w:vMerge w:val="continue"/>
          </w:tcPr>
          <w:p w14:paraId="21007D1A">
            <w:pPr>
              <w:rPr>
                <w:rFonts w:ascii="楷体" w:hAnsi="楷体" w:eastAsia="楷体" w:cs="楷体"/>
                <w:szCs w:val="21"/>
              </w:rPr>
            </w:pPr>
          </w:p>
        </w:tc>
        <w:tc>
          <w:tcPr>
            <w:tcW w:w="1237" w:type="dxa"/>
            <w:vMerge w:val="continue"/>
          </w:tcPr>
          <w:p w14:paraId="4EE4835E">
            <w:pPr>
              <w:rPr>
                <w:rFonts w:ascii="楷体" w:hAnsi="楷体" w:eastAsia="楷体" w:cs="楷体"/>
                <w:szCs w:val="21"/>
              </w:rPr>
            </w:pPr>
          </w:p>
        </w:tc>
      </w:tr>
      <w:tr w14:paraId="722BB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4040709C">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14:paraId="16B52F20">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bookmarkStart w:id="0" w:name="_GoBack"/>
            <w:bookmarkEnd w:id="0"/>
            <w:r>
              <w:rPr>
                <w:rFonts w:hint="eastAsia" w:ascii="楷体" w:hAnsi="楷体" w:eastAsia="楷体" w:cs="楷体"/>
                <w:b/>
                <w:bCs/>
                <w:szCs w:val="21"/>
                <w:u w:val="single"/>
              </w:rPr>
              <w:t xml:space="preserve"> 522124198711245212                 </w:t>
            </w:r>
          </w:p>
        </w:tc>
        <w:tc>
          <w:tcPr>
            <w:tcW w:w="1288" w:type="dxa"/>
            <w:vMerge w:val="continue"/>
          </w:tcPr>
          <w:p w14:paraId="03D344B9">
            <w:pPr>
              <w:rPr>
                <w:rFonts w:ascii="楷体" w:hAnsi="楷体" w:eastAsia="楷体" w:cs="楷体"/>
                <w:szCs w:val="21"/>
              </w:rPr>
            </w:pPr>
          </w:p>
        </w:tc>
        <w:tc>
          <w:tcPr>
            <w:tcW w:w="1237" w:type="dxa"/>
            <w:vMerge w:val="continue"/>
          </w:tcPr>
          <w:p w14:paraId="74BAA024">
            <w:pPr>
              <w:rPr>
                <w:rFonts w:ascii="楷体" w:hAnsi="楷体" w:eastAsia="楷体" w:cs="楷体"/>
                <w:szCs w:val="21"/>
              </w:rPr>
            </w:pPr>
          </w:p>
        </w:tc>
      </w:tr>
      <w:tr w14:paraId="01453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6D89315F">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14:paraId="71AEDDEA">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 xml:space="preserve"> </w:t>
            </w:r>
            <w:r>
              <w:rPr>
                <w:rFonts w:hint="eastAsia" w:ascii="楷体" w:hAnsi="楷体" w:eastAsia="楷体" w:cs="楷体"/>
                <w:szCs w:val="21"/>
                <w:u w:val="single"/>
              </w:rPr>
              <w:t>贵州拧福商贸有限责任公司</w:t>
            </w:r>
            <w:r>
              <w:rPr>
                <w:rFonts w:hint="eastAsia" w:ascii="楷体" w:hAnsi="楷体" w:eastAsia="楷体" w:cs="楷体"/>
                <w:b/>
                <w:bCs/>
                <w:szCs w:val="21"/>
                <w:u w:val="single"/>
              </w:rPr>
              <w:t xml:space="preserve">             </w:t>
            </w:r>
          </w:p>
        </w:tc>
        <w:tc>
          <w:tcPr>
            <w:tcW w:w="1237" w:type="dxa"/>
            <w:vMerge w:val="restart"/>
            <w:vAlign w:val="center"/>
          </w:tcPr>
          <w:p w14:paraId="25886491">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14:paraId="18C42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5D9D76D7">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14:paraId="0DF11559">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毛世群                </w:t>
            </w:r>
            <w:r>
              <w:rPr>
                <w:rFonts w:hint="eastAsia" w:ascii="楷体" w:hAnsi="楷体" w:eastAsia="楷体" w:cs="楷体"/>
                <w:szCs w:val="21"/>
              </w:rPr>
              <w:t xml:space="preserve">                 </w:t>
            </w:r>
          </w:p>
        </w:tc>
        <w:tc>
          <w:tcPr>
            <w:tcW w:w="1237" w:type="dxa"/>
            <w:vMerge w:val="continue"/>
          </w:tcPr>
          <w:p w14:paraId="76526906">
            <w:pPr>
              <w:rPr>
                <w:rFonts w:ascii="楷体" w:hAnsi="楷体" w:eastAsia="楷体" w:cs="楷体"/>
                <w:szCs w:val="21"/>
              </w:rPr>
            </w:pPr>
          </w:p>
        </w:tc>
      </w:tr>
      <w:tr w14:paraId="0E256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0A6E18C1">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14:paraId="2861534B">
            <w:pPr>
              <w:rPr>
                <w:rFonts w:ascii="楷体" w:hAnsi="楷体" w:eastAsia="楷体" w:cs="楷体"/>
                <w:szCs w:val="21"/>
                <w:u w:val="single"/>
              </w:rPr>
            </w:pPr>
          </w:p>
          <w:p w14:paraId="4E8FD0CA">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91520115MAEMM9QX2A                </w:t>
            </w:r>
          </w:p>
        </w:tc>
        <w:tc>
          <w:tcPr>
            <w:tcW w:w="1237" w:type="dxa"/>
            <w:vMerge w:val="continue"/>
          </w:tcPr>
          <w:p w14:paraId="016CD5BC">
            <w:pPr>
              <w:rPr>
                <w:rFonts w:ascii="楷体" w:hAnsi="楷体" w:eastAsia="楷体" w:cs="楷体"/>
                <w:szCs w:val="21"/>
              </w:rPr>
            </w:pPr>
          </w:p>
        </w:tc>
      </w:tr>
    </w:tbl>
    <w:p w14:paraId="770AA329">
      <w:pPr>
        <w:rPr>
          <w:rFonts w:ascii="楷体" w:hAnsi="楷体" w:eastAsia="楷体" w:cs="楷体"/>
          <w:color w:val="FF0000"/>
          <w:szCs w:val="21"/>
        </w:rPr>
      </w:pPr>
      <w:r>
        <w:rPr>
          <w:rFonts w:hint="eastAsia" w:ascii="楷体" w:hAnsi="楷体" w:eastAsia="楷体" w:cs="楷体"/>
          <w:color w:val="FF0000"/>
          <w:szCs w:val="21"/>
        </w:rPr>
        <w:t>*为必填项</w:t>
      </w:r>
    </w:p>
    <w:p w14:paraId="7505F42E">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14:paraId="5A975C22">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14:paraId="03E5E50D">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14:paraId="08B82438">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14:paraId="762980B2">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14:paraId="4F7FCFE2">
      <w:pPr>
        <w:ind w:firstLine="420" w:firstLineChars="200"/>
        <w:rPr>
          <w:rFonts w:ascii="楷体" w:hAnsi="楷体" w:eastAsia="楷体" w:cs="楷体"/>
          <w:szCs w:val="21"/>
        </w:rPr>
      </w:pPr>
    </w:p>
    <w:p w14:paraId="02E04E54">
      <w:pPr>
        <w:ind w:firstLine="420" w:firstLineChars="200"/>
        <w:rPr>
          <w:rFonts w:ascii="楷体" w:hAnsi="楷体" w:eastAsia="楷体" w:cs="楷体"/>
          <w:szCs w:val="21"/>
        </w:rPr>
      </w:pPr>
    </w:p>
    <w:p w14:paraId="198FB4EF">
      <w:pPr>
        <w:ind w:firstLine="420" w:firstLineChars="200"/>
        <w:rPr>
          <w:rFonts w:ascii="楷体" w:hAnsi="楷体" w:eastAsia="楷体" w:cs="楷体"/>
          <w:szCs w:val="21"/>
        </w:rPr>
      </w:pPr>
    </w:p>
    <w:p w14:paraId="3B7AE2CA">
      <w:pPr>
        <w:ind w:firstLine="420" w:firstLineChars="200"/>
        <w:rPr>
          <w:rFonts w:hint="eastAsia" w:ascii="楷体" w:hAnsi="楷体" w:eastAsia="楷体" w:cs="楷体"/>
          <w:szCs w:val="21"/>
          <w:lang w:eastAsia="zh-CN"/>
        </w:rPr>
      </w:pPr>
    </w:p>
    <w:p w14:paraId="4E0345FE">
      <w:pPr>
        <w:ind w:firstLine="420" w:firstLineChars="200"/>
        <w:rPr>
          <w:rFonts w:ascii="楷体" w:hAnsi="楷体" w:eastAsia="楷体" w:cs="楷体"/>
          <w:szCs w:val="21"/>
        </w:rPr>
      </w:pPr>
    </w:p>
    <w:p w14:paraId="10A9467C">
      <w:pPr>
        <w:ind w:firstLine="420" w:firstLineChars="200"/>
        <w:rPr>
          <w:rFonts w:ascii="楷体" w:hAnsi="楷体" w:eastAsia="楷体" w:cs="楷体"/>
          <w:szCs w:val="21"/>
        </w:rPr>
      </w:pPr>
      <w:r>
        <w:rPr>
          <w:rFonts w:hint="eastAsia" w:ascii="楷体" w:hAnsi="楷体" w:eastAsia="楷体" w:cs="楷体"/>
          <w:szCs w:val="21"/>
          <w:lang w:eastAsia="zh-CN"/>
        </w:rPr>
        <w:drawing>
          <wp:anchor distT="0" distB="0" distL="114300" distR="114300" simplePos="0" relativeHeight="251659264" behindDoc="1" locked="0" layoutInCell="1" allowOverlap="1">
            <wp:simplePos x="0" y="0"/>
            <wp:positionH relativeFrom="column">
              <wp:posOffset>617855</wp:posOffset>
            </wp:positionH>
            <wp:positionV relativeFrom="paragraph">
              <wp:posOffset>112395</wp:posOffset>
            </wp:positionV>
            <wp:extent cx="1054100" cy="1054100"/>
            <wp:effectExtent l="0" t="0" r="12700" b="12700"/>
            <wp:wrapNone/>
            <wp:docPr id="1" name="图片 1" descr="5201150216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5201150216835"/>
                    <pic:cNvPicPr>
                      <a:picLocks noChangeAspect="1"/>
                    </pic:cNvPicPr>
                  </pic:nvPicPr>
                  <pic:blipFill>
                    <a:blip r:embed="rId4"/>
                    <a:stretch>
                      <a:fillRect/>
                    </a:stretch>
                  </pic:blipFill>
                  <pic:spPr>
                    <a:xfrm>
                      <a:off x="0" y="0"/>
                      <a:ext cx="1054100" cy="1054100"/>
                    </a:xfrm>
                    <a:prstGeom prst="rect">
                      <a:avLst/>
                    </a:prstGeom>
                  </pic:spPr>
                </pic:pic>
              </a:graphicData>
            </a:graphic>
          </wp:anchor>
        </w:drawing>
      </w:r>
    </w:p>
    <w:p w14:paraId="564B5EA5">
      <w:pPr>
        <w:rPr>
          <w:rFonts w:ascii="楷体" w:hAnsi="楷体" w:eastAsia="楷体" w:cs="楷体"/>
          <w:szCs w:val="21"/>
        </w:rPr>
      </w:pPr>
    </w:p>
    <w:p w14:paraId="025E359D">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14:paraId="527D3794">
      <w:pPr>
        <w:rPr>
          <w:rFonts w:ascii="楷体" w:hAnsi="楷体" w:eastAsia="楷体" w:cs="楷体"/>
          <w:szCs w:val="21"/>
          <w:u w:val="single"/>
        </w:rPr>
      </w:pPr>
      <w:r>
        <w:rPr>
          <w:rFonts w:hint="eastAsia" w:ascii="楷体" w:hAnsi="楷体" w:eastAsia="楷体" w:cs="楷体"/>
          <w:szCs w:val="21"/>
          <w:u w:val="single"/>
        </w:rPr>
        <w:t xml:space="preserve">                          </w:t>
      </w:r>
    </w:p>
    <w:p w14:paraId="234B43DF">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14:paraId="56C834DD">
      <w:pPr>
        <w:rPr>
          <w:rFonts w:ascii="楷体" w:hAnsi="楷体" w:eastAsia="楷体" w:cs="楷体"/>
          <w:szCs w:val="21"/>
        </w:rPr>
      </w:pPr>
    </w:p>
    <w:p w14:paraId="1447D537">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20250315</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 w:name="Wingdings 2">
    <w:altName w:val="Wingdings"/>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28EC01F3"/>
    <w:rsid w:val="34FB4502"/>
    <w:rsid w:val="382B2D91"/>
    <w:rsid w:val="4282108A"/>
    <w:rsid w:val="4C34786D"/>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550</Words>
  <Characters>559</Characters>
  <Lines>6</Lines>
  <Paragraphs>1</Paragraphs>
  <TotalTime>6</TotalTime>
  <ScaleCrop>false</ScaleCrop>
  <LinksUpToDate>false</LinksUpToDate>
  <CharactersWithSpaces>801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A0小南电子产品销售中心</cp:lastModifiedBy>
  <dcterms:modified xsi:type="dcterms:W3CDTF">2026-03-17T08:49:53Z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eyJoZGlkIjoiMDFmZjE1ODA3N2Y5OWJjYWM2NzFmODEyNmU3MmZkMGMiLCJ1c2VySWQiOiI3NDM4NDc0ODYifQ==</vt:lpwstr>
  </property>
  <property fmtid="{D5CDD505-2E9C-101B-9397-08002B2CF9AE}" pid="4" name="ICV">
    <vt:lpwstr>D465D523C32844A082223E8D14051BD8_13</vt:lpwstr>
  </property>
</Properties>
</file>